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FA" w:rsidRPr="007D57FA" w:rsidRDefault="008B014E" w:rsidP="007D57FA">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95350" cy="895350"/>
            <wp:effectExtent l="0" t="0" r="0" b="0"/>
            <wp:wrapSquare wrapText="bothSides"/>
            <wp:docPr id="2056" name="Picture 8" descr="Demographics - Category Color Pink"/>
            <wp:cNvGraphicFramePr/>
            <a:graphic xmlns:a="http://schemas.openxmlformats.org/drawingml/2006/main">
              <a:graphicData uri="http://schemas.openxmlformats.org/drawingml/2006/picture">
                <pic:pic xmlns:pic="http://schemas.openxmlformats.org/drawingml/2006/picture">
                  <pic:nvPicPr>
                    <pic:cNvPr id="2056" name="Picture 8" descr="Demographics - Category Color Pink"/>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r w:rsidR="007D57FA" w:rsidRPr="007D57FA">
        <w:rPr>
          <w:rFonts w:ascii="Arial" w:eastAsia="Times New Roman" w:hAnsi="Arial" w:cs="Arial"/>
          <w:b/>
          <w:bCs/>
          <w:color w:val="000000"/>
          <w:kern w:val="36"/>
          <w:sz w:val="55"/>
          <w:szCs w:val="55"/>
        </w:rPr>
        <w:t>Urbanization</w:t>
      </w:r>
    </w:p>
    <w:p w:rsidR="005C1AE8" w:rsidRDefault="005C1AE8" w:rsidP="007D57FA">
      <w:pPr>
        <w:shd w:val="clear" w:color="auto" w:fill="FFFFFF"/>
        <w:spacing w:after="0" w:line="240" w:lineRule="auto"/>
        <w:rPr>
          <w:rFonts w:ascii="Arial" w:eastAsia="Times New Roman" w:hAnsi="Arial" w:cs="Arial"/>
          <w:color w:val="303030"/>
          <w:sz w:val="20"/>
          <w:szCs w:val="20"/>
        </w:rPr>
      </w:pPr>
    </w:p>
    <w:p w:rsidR="005C1AE8" w:rsidRDefault="005C1AE8" w:rsidP="007D57FA">
      <w:pPr>
        <w:shd w:val="clear" w:color="auto" w:fill="FFFFFF"/>
        <w:spacing w:after="0" w:line="240" w:lineRule="auto"/>
        <w:rPr>
          <w:rFonts w:ascii="Arial" w:eastAsia="Times New Roman" w:hAnsi="Arial" w:cs="Arial"/>
          <w:color w:val="303030"/>
          <w:sz w:val="20"/>
          <w:szCs w:val="20"/>
        </w:rPr>
      </w:pPr>
    </w:p>
    <w:p w:rsidR="005C1AE8" w:rsidRDefault="005C1AE8" w:rsidP="007D57FA">
      <w:pPr>
        <w:shd w:val="clear" w:color="auto" w:fill="FFFFFF"/>
        <w:spacing w:after="0" w:line="240" w:lineRule="auto"/>
        <w:rPr>
          <w:rFonts w:ascii="Arial" w:eastAsia="Times New Roman" w:hAnsi="Arial" w:cs="Arial"/>
          <w:color w:val="303030"/>
          <w:sz w:val="20"/>
          <w:szCs w:val="20"/>
        </w:rPr>
      </w:pP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bookmarkStart w:id="0" w:name="_GoBack"/>
      <w:bookmarkEnd w:id="0"/>
      <w:r w:rsidRPr="007D57FA">
        <w:rPr>
          <w:rFonts w:ascii="Arial" w:eastAsia="Times New Roman" w:hAnsi="Arial" w:cs="Arial"/>
          <w:color w:val="303030"/>
          <w:sz w:val="20"/>
          <w:szCs w:val="20"/>
        </w:rPr>
        <w:t>More and more people will migrate to urban areas, resulting in both the growth of existing urban areas and the urbanization of suburban areas or the greater integration of suburban areas into larger metro areas. </w:t>
      </w:r>
    </w:p>
    <w:p w:rsidR="007D57FA" w:rsidRPr="007D57FA" w:rsidRDefault="007D57FA" w:rsidP="007D57FA">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D57FA">
        <w:rPr>
          <w:rFonts w:ascii="Arial" w:eastAsia="Times New Roman" w:hAnsi="Arial" w:cs="Arial"/>
          <w:b/>
          <w:bCs/>
          <w:color w:val="303030"/>
          <w:sz w:val="27"/>
          <w:szCs w:val="27"/>
        </w:rPr>
        <w:t>How It’s Developing</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Globally, more people live in urban areas than in rural areas – a trend that has continued to increase since 1950, when 30% of the world’s population was urban, to 2014, when 54% are in urban areas, and possibly to 2050 when 66% of the world’s population is projected to live in urban areas. [</w:t>
      </w:r>
      <w:hyperlink r:id="rId5" w:anchor="Notes and Resources" w:history="1">
        <w:r w:rsidRPr="007D57FA">
          <w:rPr>
            <w:rFonts w:ascii="Arial" w:eastAsia="Times New Roman" w:hAnsi="Arial" w:cs="Arial"/>
            <w:color w:val="1A90B4"/>
            <w:sz w:val="20"/>
            <w:szCs w:val="20"/>
            <w:u w:val="single"/>
          </w:rPr>
          <w:t>1</w:t>
        </w:r>
      </w:hyperlink>
      <w:r w:rsidRPr="007D57FA">
        <w:rPr>
          <w:rFonts w:ascii="Arial" w:eastAsia="Times New Roman" w:hAnsi="Arial" w:cs="Arial"/>
          <w:color w:val="303030"/>
          <w:sz w:val="20"/>
          <w:szCs w:val="20"/>
        </w:rPr>
        <w:t>] While this trend will be a significant change for Asia and Africa, which remain mostly rural, increased urbanization will still affect even those regions whose populations have consistently tended towards urban living.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The United States is well-represented among the McKinsey Global Institute’s City 600, the six hundred urban centers that account for a fifth of the world’s population and 60% of the world’s gross domestic product, with almost one in seven of the designated 600 cities located in the United States. [</w:t>
      </w:r>
      <w:hyperlink r:id="rId6" w:anchor="Notes and Resources" w:history="1">
        <w:r w:rsidRPr="007D57FA">
          <w:rPr>
            <w:rFonts w:ascii="Arial" w:eastAsia="Times New Roman" w:hAnsi="Arial" w:cs="Arial"/>
            <w:color w:val="1A90B4"/>
            <w:sz w:val="20"/>
            <w:szCs w:val="20"/>
            <w:u w:val="single"/>
          </w:rPr>
          <w:t>2</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Urbanization can lead to more concentrated economic and government activity; new transportation demands (both within the urban environment and between other urban centers or rural areas); increased need for job development; and demographic changes, including lowered fertility and increased aging.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Urbanization also focuses attention on environmental needs, especially as increased urbanization would stand to increase consumption and pollution. Cities will need to meet increasing demands for water, energy, waste disposal, and public services like education and healthcare. [</w:t>
      </w:r>
      <w:hyperlink r:id="rId7" w:anchor="Notes and Resources" w:history="1">
        <w:r w:rsidRPr="007D57FA">
          <w:rPr>
            <w:rFonts w:ascii="Arial" w:eastAsia="Times New Roman" w:hAnsi="Arial" w:cs="Arial"/>
            <w:color w:val="1A90B4"/>
            <w:sz w:val="20"/>
            <w:szCs w:val="20"/>
            <w:u w:val="single"/>
          </w:rPr>
          <w:t>3</w:t>
        </w:r>
      </w:hyperlink>
      <w:r w:rsidRPr="007D57FA">
        <w:rPr>
          <w:rFonts w:ascii="Arial" w:eastAsia="Times New Roman" w:hAnsi="Arial" w:cs="Arial"/>
          <w:color w:val="303030"/>
          <w:sz w:val="20"/>
          <w:szCs w:val="20"/>
        </w:rPr>
        <w:t>] This may lead cities to invest in more sustainable planning, including environmentally friendly buildings, cleaner transportation, recycling initiatives, food security, and energy efficiency measures. New proponents of urbanization also argue that more efficient cities allow greater populations of people to be concentrated on smaller parcels of land, leaving more space open for nature. [</w:t>
      </w:r>
      <w:hyperlink r:id="rId8" w:anchor="Notes and Resources" w:history="1">
        <w:r w:rsidRPr="007D57FA">
          <w:rPr>
            <w:rFonts w:ascii="Arial" w:eastAsia="Times New Roman" w:hAnsi="Arial" w:cs="Arial"/>
            <w:color w:val="1A90B4"/>
            <w:sz w:val="20"/>
            <w:szCs w:val="20"/>
            <w:u w:val="single"/>
          </w:rPr>
          <w:t>4</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D57FA">
        <w:rPr>
          <w:rFonts w:ascii="Arial" w:eastAsia="Times New Roman" w:hAnsi="Arial" w:cs="Arial"/>
          <w:b/>
          <w:bCs/>
          <w:color w:val="303030"/>
          <w:sz w:val="27"/>
          <w:szCs w:val="27"/>
        </w:rPr>
        <w:t>Why It Matters</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The growth of cities may provide more opportunities for employment and pathways to higher personal success. It could also lead to the further concentration of wealth and increasing disparities. Larger cities may also face significant economic challenges, including increased demand on city services and government funding or the impact of sudden or sustained unemployment. [</w:t>
      </w:r>
      <w:hyperlink r:id="rId9" w:anchor="Notes and Resources" w:history="1">
        <w:r w:rsidRPr="007D57FA">
          <w:rPr>
            <w:rFonts w:ascii="Arial" w:eastAsia="Times New Roman" w:hAnsi="Arial" w:cs="Arial"/>
            <w:color w:val="1A90B4"/>
            <w:sz w:val="20"/>
            <w:szCs w:val="20"/>
            <w:u w:val="single"/>
          </w:rPr>
          <w:t>5</w:t>
        </w:r>
      </w:hyperlink>
      <w:r w:rsidRPr="007D57FA">
        <w:rPr>
          <w:rFonts w:ascii="Arial" w:eastAsia="Times New Roman" w:hAnsi="Arial" w:cs="Arial"/>
          <w:color w:val="303030"/>
          <w:sz w:val="20"/>
          <w:szCs w:val="20"/>
        </w:rPr>
        <w:t>] Libraries in larger cities may be expected to play larger roles in economic and skill development even as they compete for resources in strained economies.</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Suburban and “edge cities” may move to become more urban in nature, luring new residents with increased vertical development, investing in mass transit, and encouraging walking and cycling. [</w:t>
      </w:r>
      <w:hyperlink r:id="rId10" w:anchor="Notes and Resources" w:history="1">
        <w:r w:rsidRPr="007D57FA">
          <w:rPr>
            <w:rFonts w:ascii="Arial" w:eastAsia="Times New Roman" w:hAnsi="Arial" w:cs="Arial"/>
            <w:color w:val="1A90B4"/>
            <w:sz w:val="20"/>
            <w:szCs w:val="20"/>
            <w:u w:val="single"/>
          </w:rPr>
          <w:t>6</w:t>
        </w:r>
      </w:hyperlink>
      <w:r w:rsidRPr="007D57FA">
        <w:rPr>
          <w:rFonts w:ascii="Arial" w:eastAsia="Times New Roman" w:hAnsi="Arial" w:cs="Arial"/>
          <w:color w:val="303030"/>
          <w:sz w:val="20"/>
          <w:szCs w:val="20"/>
        </w:rPr>
        <w:t>] For libraries, this may result in increased community usage, new locations and outposts, or adaptation to new usage patterns of urban dwellers.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High density development could result in changes to family composition, as most major metropolitan areas in the developed world have fertility rates lower than those in outer areas. [</w:t>
      </w:r>
      <w:hyperlink r:id="rId11" w:anchor="Notes and Resources" w:history="1">
        <w:r w:rsidRPr="007D57FA">
          <w:rPr>
            <w:rFonts w:ascii="Arial" w:eastAsia="Times New Roman" w:hAnsi="Arial" w:cs="Arial"/>
            <w:color w:val="1A90B4"/>
            <w:sz w:val="20"/>
            <w:szCs w:val="20"/>
            <w:u w:val="single"/>
          </w:rPr>
          <w:t>7</w:t>
        </w:r>
      </w:hyperlink>
      <w:r w:rsidRPr="007D57FA">
        <w:rPr>
          <w:rFonts w:ascii="Arial" w:eastAsia="Times New Roman" w:hAnsi="Arial" w:cs="Arial"/>
          <w:color w:val="303030"/>
          <w:sz w:val="20"/>
          <w:szCs w:val="20"/>
        </w:rPr>
        <w:t>] Lower fertility rates result in smaller families, of course, but could also lead to a more aged population and shortages or increased competition in the workforce.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Urban libraries will work with their cities to responsibly leverage available resources in response to increasing needs. They may develop sustainable programs, services, and facilities with other organizations within the city or through cooperation or partnership with organizations in other urban centers that face similar issues. [</w:t>
      </w:r>
      <w:hyperlink r:id="rId12" w:anchor="Notes and Resources" w:history="1">
        <w:r w:rsidRPr="007D57FA">
          <w:rPr>
            <w:rFonts w:ascii="Arial" w:eastAsia="Times New Roman" w:hAnsi="Arial" w:cs="Arial"/>
            <w:color w:val="1A90B4"/>
            <w:sz w:val="20"/>
            <w:szCs w:val="20"/>
            <w:u w:val="single"/>
          </w:rPr>
          <w:t>8</w:t>
        </w:r>
      </w:hyperlink>
      <w:r w:rsidRPr="007D57FA">
        <w:rPr>
          <w:rFonts w:ascii="Arial" w:eastAsia="Times New Roman" w:hAnsi="Arial" w:cs="Arial"/>
          <w:color w:val="303030"/>
          <w:sz w:val="20"/>
          <w:szCs w:val="20"/>
        </w:rPr>
        <w:t>]   </w:t>
      </w:r>
    </w:p>
    <w:p w:rsidR="00104625" w:rsidRDefault="00104625">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7D57FA" w:rsidRPr="007D57FA" w:rsidRDefault="007D57FA" w:rsidP="007D57FA">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D57FA">
        <w:rPr>
          <w:rFonts w:ascii="Arial" w:eastAsia="Times New Roman" w:hAnsi="Arial" w:cs="Arial"/>
          <w:b/>
          <w:bCs/>
          <w:color w:val="303030"/>
          <w:sz w:val="27"/>
          <w:szCs w:val="27"/>
        </w:rPr>
        <w:lastRenderedPageBreak/>
        <w:t>Notes and Resources</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[1] "World Urbanization Prospects 2014." United Nations Department of Economic and Social Affairs. 2014. Available from</w:t>
      </w:r>
      <w:hyperlink r:id="rId13" w:history="1">
        <w:r w:rsidRPr="007D57FA">
          <w:rPr>
            <w:rFonts w:ascii="Arial" w:eastAsia="Times New Roman" w:hAnsi="Arial" w:cs="Arial"/>
            <w:color w:val="1A90B4"/>
            <w:sz w:val="20"/>
            <w:szCs w:val="20"/>
            <w:u w:val="single"/>
          </w:rPr>
          <w:t>http://esa.un.org/unpd/wup/Highlights/WUP2014-Highlights.pdf</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[2] "Urban America: US Cities in the Global Economy." James </w:t>
      </w:r>
      <w:proofErr w:type="spellStart"/>
      <w:r w:rsidRPr="007D57FA">
        <w:rPr>
          <w:rFonts w:ascii="Arial" w:eastAsia="Times New Roman" w:hAnsi="Arial" w:cs="Arial"/>
          <w:color w:val="303030"/>
          <w:sz w:val="20"/>
          <w:szCs w:val="20"/>
        </w:rPr>
        <w:t>Manyika</w:t>
      </w:r>
      <w:proofErr w:type="spellEnd"/>
      <w:r w:rsidRPr="007D57FA">
        <w:rPr>
          <w:rFonts w:ascii="Arial" w:eastAsia="Times New Roman" w:hAnsi="Arial" w:cs="Arial"/>
          <w:color w:val="303030"/>
          <w:sz w:val="20"/>
          <w:szCs w:val="20"/>
        </w:rPr>
        <w:t xml:space="preserve">, </w:t>
      </w:r>
      <w:proofErr w:type="spellStart"/>
      <w:r w:rsidRPr="007D57FA">
        <w:rPr>
          <w:rFonts w:ascii="Arial" w:eastAsia="Times New Roman" w:hAnsi="Arial" w:cs="Arial"/>
          <w:color w:val="303030"/>
          <w:sz w:val="20"/>
          <w:szCs w:val="20"/>
        </w:rPr>
        <w:t>Jaana</w:t>
      </w:r>
      <w:proofErr w:type="spellEnd"/>
      <w:r w:rsidRPr="007D57FA">
        <w:rPr>
          <w:rFonts w:ascii="Arial" w:eastAsia="Times New Roman" w:hAnsi="Arial" w:cs="Arial"/>
          <w:color w:val="303030"/>
          <w:sz w:val="20"/>
          <w:szCs w:val="20"/>
        </w:rPr>
        <w:t xml:space="preserve"> </w:t>
      </w:r>
      <w:proofErr w:type="spellStart"/>
      <w:r w:rsidRPr="007D57FA">
        <w:rPr>
          <w:rFonts w:ascii="Arial" w:eastAsia="Times New Roman" w:hAnsi="Arial" w:cs="Arial"/>
          <w:color w:val="303030"/>
          <w:sz w:val="20"/>
          <w:szCs w:val="20"/>
        </w:rPr>
        <w:t>Remes</w:t>
      </w:r>
      <w:proofErr w:type="spellEnd"/>
      <w:r w:rsidRPr="007D57FA">
        <w:rPr>
          <w:rFonts w:ascii="Arial" w:eastAsia="Times New Roman" w:hAnsi="Arial" w:cs="Arial"/>
          <w:color w:val="303030"/>
          <w:sz w:val="20"/>
          <w:szCs w:val="20"/>
        </w:rPr>
        <w:t xml:space="preserve">, Richard Dobbs, Javier Orellana and Fabian </w:t>
      </w:r>
      <w:proofErr w:type="spellStart"/>
      <w:r w:rsidRPr="007D57FA">
        <w:rPr>
          <w:rFonts w:ascii="Arial" w:eastAsia="Times New Roman" w:hAnsi="Arial" w:cs="Arial"/>
          <w:color w:val="303030"/>
          <w:sz w:val="20"/>
          <w:szCs w:val="20"/>
        </w:rPr>
        <w:t>Schaer</w:t>
      </w:r>
      <w:proofErr w:type="spellEnd"/>
      <w:r w:rsidRPr="007D57FA">
        <w:rPr>
          <w:rFonts w:ascii="Arial" w:eastAsia="Times New Roman" w:hAnsi="Arial" w:cs="Arial"/>
          <w:color w:val="303030"/>
          <w:sz w:val="20"/>
          <w:szCs w:val="20"/>
        </w:rPr>
        <w:t xml:space="preserve"> for </w:t>
      </w:r>
      <w:proofErr w:type="gramStart"/>
      <w:r w:rsidRPr="007D57FA">
        <w:rPr>
          <w:rFonts w:ascii="Arial" w:eastAsia="Times New Roman" w:hAnsi="Arial" w:cs="Arial"/>
          <w:color w:val="303030"/>
          <w:sz w:val="20"/>
          <w:szCs w:val="20"/>
        </w:rPr>
        <w:t>The</w:t>
      </w:r>
      <w:proofErr w:type="gramEnd"/>
      <w:r w:rsidRPr="007D57FA">
        <w:rPr>
          <w:rFonts w:ascii="Arial" w:eastAsia="Times New Roman" w:hAnsi="Arial" w:cs="Arial"/>
          <w:color w:val="303030"/>
          <w:sz w:val="20"/>
          <w:szCs w:val="20"/>
        </w:rPr>
        <w:t xml:space="preserve"> McKinsey Global Institute (MGI). April 2012. Available from</w:t>
      </w:r>
      <w:hyperlink r:id="rId14" w:history="1">
        <w:r w:rsidRPr="007D57FA">
          <w:rPr>
            <w:rFonts w:ascii="Arial" w:eastAsia="Times New Roman" w:hAnsi="Arial" w:cs="Arial"/>
            <w:color w:val="1A90B4"/>
            <w:sz w:val="20"/>
            <w:szCs w:val="20"/>
            <w:u w:val="single"/>
          </w:rPr>
          <w:t>http://www.mckinsey.com/insights/urbanization/us_cities_in_the_global_ec...</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[3] “Report: World Not Prepared to Deal with Rapid Urbanization.” Lisa </w:t>
      </w:r>
      <w:proofErr w:type="spellStart"/>
      <w:r w:rsidRPr="007D57FA">
        <w:rPr>
          <w:rFonts w:ascii="Arial" w:eastAsia="Times New Roman" w:hAnsi="Arial" w:cs="Arial"/>
          <w:color w:val="303030"/>
          <w:sz w:val="20"/>
          <w:szCs w:val="20"/>
        </w:rPr>
        <w:t>Schlein</w:t>
      </w:r>
      <w:proofErr w:type="spellEnd"/>
      <w:r w:rsidRPr="007D57FA">
        <w:rPr>
          <w:rFonts w:ascii="Arial" w:eastAsia="Times New Roman" w:hAnsi="Arial" w:cs="Arial"/>
          <w:color w:val="303030"/>
          <w:sz w:val="20"/>
          <w:szCs w:val="20"/>
        </w:rPr>
        <w:t>. </w:t>
      </w:r>
      <w:r w:rsidRPr="007D57FA">
        <w:rPr>
          <w:rFonts w:ascii="Arial" w:eastAsia="Times New Roman" w:hAnsi="Arial" w:cs="Arial"/>
          <w:i/>
          <w:iCs/>
          <w:color w:val="303030"/>
          <w:sz w:val="20"/>
          <w:szCs w:val="20"/>
        </w:rPr>
        <w:t>Voice of America</w:t>
      </w:r>
      <w:r w:rsidRPr="007D57FA">
        <w:rPr>
          <w:rFonts w:ascii="Arial" w:eastAsia="Times New Roman" w:hAnsi="Arial" w:cs="Arial"/>
          <w:color w:val="303030"/>
          <w:sz w:val="20"/>
          <w:szCs w:val="20"/>
        </w:rPr>
        <w:t>. July 2, 2013. Available from</w:t>
      </w:r>
      <w:hyperlink r:id="rId15" w:history="1">
        <w:r w:rsidRPr="007D57FA">
          <w:rPr>
            <w:rFonts w:ascii="Arial" w:eastAsia="Times New Roman" w:hAnsi="Arial" w:cs="Arial"/>
            <w:color w:val="1A90B4"/>
            <w:sz w:val="20"/>
            <w:szCs w:val="20"/>
            <w:u w:val="single"/>
          </w:rPr>
          <w:t>http://www.voanews.com/content/world-not-prepared-to-deal-with-rapide-ur...</w:t>
        </w:r>
      </w:hyperlink>
      <w:r w:rsidRPr="007D57FA">
        <w:rPr>
          <w:rFonts w:ascii="Arial" w:eastAsia="Times New Roman" w:hAnsi="Arial" w:cs="Arial"/>
          <w:color w:val="303030"/>
          <w:sz w:val="20"/>
          <w:szCs w:val="20"/>
        </w:rPr>
        <w:t> [References World Economic and Social Survey 2013: Sustainable Development Challenges. United Nations Department of Economic and Social Affairs. 2013. Available from</w:t>
      </w:r>
      <w:hyperlink r:id="rId16" w:history="1">
        <w:r w:rsidRPr="007D57FA">
          <w:rPr>
            <w:rFonts w:ascii="Arial" w:eastAsia="Times New Roman" w:hAnsi="Arial" w:cs="Arial"/>
            <w:color w:val="1A90B4"/>
            <w:sz w:val="20"/>
            <w:szCs w:val="20"/>
            <w:u w:val="single"/>
          </w:rPr>
          <w:t>http://www.un.org/en/development/desa/policy/wess/wess_current/wess2013/...</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[4] “The City Solution: Why Cities are the Best Cure for Our Planet’s Growing Pains.” Robert </w:t>
      </w:r>
      <w:proofErr w:type="spellStart"/>
      <w:r w:rsidRPr="007D57FA">
        <w:rPr>
          <w:rFonts w:ascii="Arial" w:eastAsia="Times New Roman" w:hAnsi="Arial" w:cs="Arial"/>
          <w:color w:val="303030"/>
          <w:sz w:val="20"/>
          <w:szCs w:val="20"/>
        </w:rPr>
        <w:t>Kunzig</w:t>
      </w:r>
      <w:proofErr w:type="spellEnd"/>
      <w:r w:rsidRPr="007D57FA">
        <w:rPr>
          <w:rFonts w:ascii="Arial" w:eastAsia="Times New Roman" w:hAnsi="Arial" w:cs="Arial"/>
          <w:color w:val="303030"/>
          <w:sz w:val="20"/>
          <w:szCs w:val="20"/>
        </w:rPr>
        <w:t>. </w:t>
      </w:r>
      <w:r w:rsidRPr="007D57FA">
        <w:rPr>
          <w:rFonts w:ascii="Arial" w:eastAsia="Times New Roman" w:hAnsi="Arial" w:cs="Arial"/>
          <w:i/>
          <w:iCs/>
          <w:color w:val="303030"/>
          <w:sz w:val="20"/>
          <w:szCs w:val="20"/>
        </w:rPr>
        <w:t>National Geographic</w:t>
      </w:r>
      <w:r w:rsidRPr="007D57FA">
        <w:rPr>
          <w:rFonts w:ascii="Arial" w:eastAsia="Times New Roman" w:hAnsi="Arial" w:cs="Arial"/>
          <w:color w:val="303030"/>
          <w:sz w:val="20"/>
          <w:szCs w:val="20"/>
        </w:rPr>
        <w:t>. December 2011. Available from </w:t>
      </w:r>
      <w:hyperlink r:id="rId17" w:history="1">
        <w:r w:rsidRPr="007D57FA">
          <w:rPr>
            <w:rFonts w:ascii="Arial" w:eastAsia="Times New Roman" w:hAnsi="Arial" w:cs="Arial"/>
            <w:color w:val="1A90B4"/>
            <w:sz w:val="20"/>
            <w:szCs w:val="20"/>
            <w:u w:val="single"/>
          </w:rPr>
          <w:t>http://ngm.nationalgeographic.com/2011/12/city-solutions/kunzig-text/1</w:t>
        </w:r>
      </w:hyperlink>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[5] "Urban America: US Cities in the Global Economy." James </w:t>
      </w:r>
      <w:proofErr w:type="spellStart"/>
      <w:r w:rsidRPr="007D57FA">
        <w:rPr>
          <w:rFonts w:ascii="Arial" w:eastAsia="Times New Roman" w:hAnsi="Arial" w:cs="Arial"/>
          <w:color w:val="303030"/>
          <w:sz w:val="20"/>
          <w:szCs w:val="20"/>
        </w:rPr>
        <w:t>Manyika</w:t>
      </w:r>
      <w:proofErr w:type="spellEnd"/>
      <w:r w:rsidRPr="007D57FA">
        <w:rPr>
          <w:rFonts w:ascii="Arial" w:eastAsia="Times New Roman" w:hAnsi="Arial" w:cs="Arial"/>
          <w:color w:val="303030"/>
          <w:sz w:val="20"/>
          <w:szCs w:val="20"/>
        </w:rPr>
        <w:t xml:space="preserve">, </w:t>
      </w:r>
      <w:proofErr w:type="spellStart"/>
      <w:r w:rsidRPr="007D57FA">
        <w:rPr>
          <w:rFonts w:ascii="Arial" w:eastAsia="Times New Roman" w:hAnsi="Arial" w:cs="Arial"/>
          <w:color w:val="303030"/>
          <w:sz w:val="20"/>
          <w:szCs w:val="20"/>
        </w:rPr>
        <w:t>Jaana</w:t>
      </w:r>
      <w:proofErr w:type="spellEnd"/>
      <w:r w:rsidRPr="007D57FA">
        <w:rPr>
          <w:rFonts w:ascii="Arial" w:eastAsia="Times New Roman" w:hAnsi="Arial" w:cs="Arial"/>
          <w:color w:val="303030"/>
          <w:sz w:val="20"/>
          <w:szCs w:val="20"/>
        </w:rPr>
        <w:t xml:space="preserve"> </w:t>
      </w:r>
      <w:proofErr w:type="spellStart"/>
      <w:r w:rsidRPr="007D57FA">
        <w:rPr>
          <w:rFonts w:ascii="Arial" w:eastAsia="Times New Roman" w:hAnsi="Arial" w:cs="Arial"/>
          <w:color w:val="303030"/>
          <w:sz w:val="20"/>
          <w:szCs w:val="20"/>
        </w:rPr>
        <w:t>Remes</w:t>
      </w:r>
      <w:proofErr w:type="spellEnd"/>
      <w:r w:rsidRPr="007D57FA">
        <w:rPr>
          <w:rFonts w:ascii="Arial" w:eastAsia="Times New Roman" w:hAnsi="Arial" w:cs="Arial"/>
          <w:color w:val="303030"/>
          <w:sz w:val="20"/>
          <w:szCs w:val="20"/>
        </w:rPr>
        <w:t xml:space="preserve">, Richard Dobbs, Javier Orellana and Fabian </w:t>
      </w:r>
      <w:proofErr w:type="spellStart"/>
      <w:r w:rsidRPr="007D57FA">
        <w:rPr>
          <w:rFonts w:ascii="Arial" w:eastAsia="Times New Roman" w:hAnsi="Arial" w:cs="Arial"/>
          <w:color w:val="303030"/>
          <w:sz w:val="20"/>
          <w:szCs w:val="20"/>
        </w:rPr>
        <w:t>Schaer</w:t>
      </w:r>
      <w:proofErr w:type="spellEnd"/>
      <w:r w:rsidRPr="007D57FA">
        <w:rPr>
          <w:rFonts w:ascii="Arial" w:eastAsia="Times New Roman" w:hAnsi="Arial" w:cs="Arial"/>
          <w:color w:val="303030"/>
          <w:sz w:val="20"/>
          <w:szCs w:val="20"/>
        </w:rPr>
        <w:t xml:space="preserve"> for </w:t>
      </w:r>
      <w:proofErr w:type="gramStart"/>
      <w:r w:rsidRPr="007D57FA">
        <w:rPr>
          <w:rFonts w:ascii="Arial" w:eastAsia="Times New Roman" w:hAnsi="Arial" w:cs="Arial"/>
          <w:color w:val="303030"/>
          <w:sz w:val="20"/>
          <w:szCs w:val="20"/>
        </w:rPr>
        <w:t>The</w:t>
      </w:r>
      <w:proofErr w:type="gramEnd"/>
      <w:r w:rsidRPr="007D57FA">
        <w:rPr>
          <w:rFonts w:ascii="Arial" w:eastAsia="Times New Roman" w:hAnsi="Arial" w:cs="Arial"/>
          <w:color w:val="303030"/>
          <w:sz w:val="20"/>
          <w:szCs w:val="20"/>
        </w:rPr>
        <w:t xml:space="preserve"> McKinsey Global Institute (MGI). April 2012. Available from</w:t>
      </w:r>
      <w:hyperlink r:id="rId18" w:history="1">
        <w:r w:rsidRPr="007D57FA">
          <w:rPr>
            <w:rFonts w:ascii="Arial" w:eastAsia="Times New Roman" w:hAnsi="Arial" w:cs="Arial"/>
            <w:color w:val="1A90B4"/>
            <w:sz w:val="20"/>
            <w:szCs w:val="20"/>
            <w:u w:val="single"/>
          </w:rPr>
          <w:t>http://www.mckinsey.com/insights/urbanization/us_cities_in_the_global_ec...</w:t>
        </w:r>
      </w:hyperlink>
      <w:r w:rsidRPr="007D57FA">
        <w:rPr>
          <w:rFonts w:ascii="Arial" w:eastAsia="Times New Roman" w:hAnsi="Arial" w:cs="Arial"/>
          <w:color w:val="303030"/>
          <w:sz w:val="20"/>
          <w:szCs w:val="20"/>
        </w:rPr>
        <w:t>.</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[6] “The Urban Future of the American Suburb.” Eric Jaffe. </w:t>
      </w:r>
      <w:r w:rsidRPr="007D57FA">
        <w:rPr>
          <w:rFonts w:ascii="Arial" w:eastAsia="Times New Roman" w:hAnsi="Arial" w:cs="Arial"/>
          <w:i/>
          <w:iCs/>
          <w:color w:val="303030"/>
          <w:sz w:val="20"/>
          <w:szCs w:val="20"/>
        </w:rPr>
        <w:t>The Atlantic</w:t>
      </w:r>
      <w:r w:rsidRPr="007D57FA">
        <w:rPr>
          <w:rFonts w:ascii="Arial" w:eastAsia="Times New Roman" w:hAnsi="Arial" w:cs="Arial"/>
          <w:color w:val="303030"/>
          <w:sz w:val="20"/>
          <w:szCs w:val="20"/>
        </w:rPr>
        <w:t>. October 14, 2014. Available from</w:t>
      </w:r>
      <w:hyperlink r:id="rId19" w:history="1">
        <w:r w:rsidRPr="007D57FA">
          <w:rPr>
            <w:rFonts w:ascii="Arial" w:eastAsia="Times New Roman" w:hAnsi="Arial" w:cs="Arial"/>
            <w:color w:val="1A90B4"/>
            <w:sz w:val="20"/>
            <w:szCs w:val="20"/>
            <w:u w:val="single"/>
          </w:rPr>
          <w:t>http://www.theatlantic.com/magazine/archive/2014/11/the-urban-future-of-...</w:t>
        </w:r>
      </w:hyperlink>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[7] “Urbanist Goals will Mean Fewer Children, More Seniors Needing Government Help.” Joel </w:t>
      </w:r>
      <w:proofErr w:type="spellStart"/>
      <w:r w:rsidRPr="007D57FA">
        <w:rPr>
          <w:rFonts w:ascii="Arial" w:eastAsia="Times New Roman" w:hAnsi="Arial" w:cs="Arial"/>
          <w:color w:val="303030"/>
          <w:sz w:val="20"/>
          <w:szCs w:val="20"/>
        </w:rPr>
        <w:t>Kotkin</w:t>
      </w:r>
      <w:proofErr w:type="spellEnd"/>
      <w:r w:rsidRPr="007D57FA">
        <w:rPr>
          <w:rFonts w:ascii="Arial" w:eastAsia="Times New Roman" w:hAnsi="Arial" w:cs="Arial"/>
          <w:color w:val="303030"/>
          <w:sz w:val="20"/>
          <w:szCs w:val="20"/>
        </w:rPr>
        <w:t>. </w:t>
      </w:r>
      <w:proofErr w:type="spellStart"/>
      <w:r w:rsidRPr="007D57FA">
        <w:rPr>
          <w:rFonts w:ascii="Arial" w:eastAsia="Times New Roman" w:hAnsi="Arial" w:cs="Arial"/>
          <w:i/>
          <w:iCs/>
          <w:color w:val="303030"/>
          <w:sz w:val="20"/>
          <w:szCs w:val="20"/>
        </w:rPr>
        <w:t>NewGeography</w:t>
      </w:r>
      <w:proofErr w:type="spellEnd"/>
      <w:r w:rsidRPr="007D57FA">
        <w:rPr>
          <w:rFonts w:ascii="Arial" w:eastAsia="Times New Roman" w:hAnsi="Arial" w:cs="Arial"/>
          <w:color w:val="303030"/>
          <w:sz w:val="20"/>
          <w:szCs w:val="20"/>
        </w:rPr>
        <w:t>. August 29, 2014. Available from </w:t>
      </w:r>
      <w:hyperlink r:id="rId20" w:history="1">
        <w:r w:rsidRPr="007D57FA">
          <w:rPr>
            <w:rFonts w:ascii="Arial" w:eastAsia="Times New Roman" w:hAnsi="Arial" w:cs="Arial"/>
            <w:color w:val="1A90B4"/>
            <w:sz w:val="20"/>
            <w:szCs w:val="20"/>
            <w:u w:val="single"/>
          </w:rPr>
          <w:t>http://www.newgeography.com/content/004496-urbanist-goals-will-mean-fewe...</w:t>
        </w:r>
      </w:hyperlink>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w:t>
      </w:r>
    </w:p>
    <w:p w:rsidR="007D57FA" w:rsidRPr="007D57FA" w:rsidRDefault="007D57FA" w:rsidP="007D57FA">
      <w:pPr>
        <w:shd w:val="clear" w:color="auto" w:fill="FFFFFF"/>
        <w:spacing w:after="0" w:line="240" w:lineRule="auto"/>
        <w:rPr>
          <w:rFonts w:ascii="Arial" w:eastAsia="Times New Roman" w:hAnsi="Arial" w:cs="Arial"/>
          <w:color w:val="303030"/>
          <w:sz w:val="20"/>
          <w:szCs w:val="20"/>
        </w:rPr>
      </w:pPr>
      <w:r w:rsidRPr="007D57FA">
        <w:rPr>
          <w:rFonts w:ascii="Arial" w:eastAsia="Times New Roman" w:hAnsi="Arial" w:cs="Arial"/>
          <w:color w:val="303030"/>
          <w:sz w:val="20"/>
          <w:szCs w:val="20"/>
        </w:rPr>
        <w:t xml:space="preserve">[8] "Urban World: Cities and the Rise of the Consuming Class." Richard Dobbs, </w:t>
      </w:r>
      <w:proofErr w:type="spellStart"/>
      <w:r w:rsidRPr="007D57FA">
        <w:rPr>
          <w:rFonts w:ascii="Arial" w:eastAsia="Times New Roman" w:hAnsi="Arial" w:cs="Arial"/>
          <w:color w:val="303030"/>
          <w:sz w:val="20"/>
          <w:szCs w:val="20"/>
        </w:rPr>
        <w:t>Jaana</w:t>
      </w:r>
      <w:proofErr w:type="spellEnd"/>
      <w:r w:rsidRPr="007D57FA">
        <w:rPr>
          <w:rFonts w:ascii="Arial" w:eastAsia="Times New Roman" w:hAnsi="Arial" w:cs="Arial"/>
          <w:color w:val="303030"/>
          <w:sz w:val="20"/>
          <w:szCs w:val="20"/>
        </w:rPr>
        <w:t xml:space="preserve"> </w:t>
      </w:r>
      <w:proofErr w:type="spellStart"/>
      <w:r w:rsidRPr="007D57FA">
        <w:rPr>
          <w:rFonts w:ascii="Arial" w:eastAsia="Times New Roman" w:hAnsi="Arial" w:cs="Arial"/>
          <w:color w:val="303030"/>
          <w:sz w:val="20"/>
          <w:szCs w:val="20"/>
        </w:rPr>
        <w:t>Remes</w:t>
      </w:r>
      <w:proofErr w:type="spellEnd"/>
      <w:r w:rsidRPr="007D57FA">
        <w:rPr>
          <w:rFonts w:ascii="Arial" w:eastAsia="Times New Roman" w:hAnsi="Arial" w:cs="Arial"/>
          <w:color w:val="303030"/>
          <w:sz w:val="20"/>
          <w:szCs w:val="20"/>
        </w:rPr>
        <w:t xml:space="preserve">, James </w:t>
      </w:r>
      <w:proofErr w:type="spellStart"/>
      <w:r w:rsidRPr="007D57FA">
        <w:rPr>
          <w:rFonts w:ascii="Arial" w:eastAsia="Times New Roman" w:hAnsi="Arial" w:cs="Arial"/>
          <w:color w:val="303030"/>
          <w:sz w:val="20"/>
          <w:szCs w:val="20"/>
        </w:rPr>
        <w:t>Manyika</w:t>
      </w:r>
      <w:proofErr w:type="spellEnd"/>
      <w:r w:rsidRPr="007D57FA">
        <w:rPr>
          <w:rFonts w:ascii="Arial" w:eastAsia="Times New Roman" w:hAnsi="Arial" w:cs="Arial"/>
          <w:color w:val="303030"/>
          <w:sz w:val="20"/>
          <w:szCs w:val="20"/>
        </w:rPr>
        <w:t xml:space="preserve">, Charles </w:t>
      </w:r>
      <w:proofErr w:type="spellStart"/>
      <w:r w:rsidRPr="007D57FA">
        <w:rPr>
          <w:rFonts w:ascii="Arial" w:eastAsia="Times New Roman" w:hAnsi="Arial" w:cs="Arial"/>
          <w:color w:val="303030"/>
          <w:sz w:val="20"/>
          <w:szCs w:val="20"/>
        </w:rPr>
        <w:t>Roxburgh</w:t>
      </w:r>
      <w:proofErr w:type="spellEnd"/>
      <w:r w:rsidRPr="007D57FA">
        <w:rPr>
          <w:rFonts w:ascii="Arial" w:eastAsia="Times New Roman" w:hAnsi="Arial" w:cs="Arial"/>
          <w:color w:val="303030"/>
          <w:sz w:val="20"/>
          <w:szCs w:val="20"/>
        </w:rPr>
        <w:t xml:space="preserve">, Sven Smit and Fabian </w:t>
      </w:r>
      <w:proofErr w:type="spellStart"/>
      <w:r w:rsidRPr="007D57FA">
        <w:rPr>
          <w:rFonts w:ascii="Arial" w:eastAsia="Times New Roman" w:hAnsi="Arial" w:cs="Arial"/>
          <w:color w:val="303030"/>
          <w:sz w:val="20"/>
          <w:szCs w:val="20"/>
        </w:rPr>
        <w:t>Schaer</w:t>
      </w:r>
      <w:proofErr w:type="spellEnd"/>
      <w:r w:rsidRPr="007D57FA">
        <w:rPr>
          <w:rFonts w:ascii="Arial" w:eastAsia="Times New Roman" w:hAnsi="Arial" w:cs="Arial"/>
          <w:color w:val="303030"/>
          <w:sz w:val="20"/>
          <w:szCs w:val="20"/>
        </w:rPr>
        <w:t xml:space="preserve"> for The McKinsey Global Institute (MGI). June 2012. Available from</w:t>
      </w:r>
      <w:hyperlink r:id="rId21" w:history="1">
        <w:r w:rsidRPr="007D57FA">
          <w:rPr>
            <w:rFonts w:ascii="Arial" w:eastAsia="Times New Roman" w:hAnsi="Arial" w:cs="Arial"/>
            <w:color w:val="1A90B4"/>
            <w:sz w:val="20"/>
            <w:szCs w:val="20"/>
            <w:u w:val="single"/>
          </w:rPr>
          <w:t>http://www.mckinsey.com/insights/urbanization/urban_world_cities_and_the...</w:t>
        </w:r>
      </w:hyperlink>
    </w:p>
    <w:p w:rsidR="008B6A94" w:rsidRDefault="008B6A94"/>
    <w:sectPr w:rsidR="008B6A94" w:rsidSect="008B01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FA"/>
    <w:rsid w:val="00104625"/>
    <w:rsid w:val="005C1AE8"/>
    <w:rsid w:val="007D57FA"/>
    <w:rsid w:val="008B014E"/>
    <w:rsid w:val="008B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8F5A-20EB-48DB-9672-900D31B3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5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57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57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57FA"/>
    <w:rPr>
      <w:color w:val="0000FF"/>
      <w:u w:val="single"/>
    </w:rPr>
  </w:style>
  <w:style w:type="character" w:customStyle="1" w:styleId="apple-converted-space">
    <w:name w:val="apple-converted-space"/>
    <w:basedOn w:val="DefaultParagraphFont"/>
    <w:rsid w:val="007D57FA"/>
  </w:style>
  <w:style w:type="character" w:styleId="Emphasis">
    <w:name w:val="Emphasis"/>
    <w:basedOn w:val="DefaultParagraphFont"/>
    <w:uiPriority w:val="20"/>
    <w:qFormat/>
    <w:rsid w:val="007D5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85873">
      <w:bodyDiv w:val="1"/>
      <w:marLeft w:val="0"/>
      <w:marRight w:val="0"/>
      <w:marTop w:val="0"/>
      <w:marBottom w:val="0"/>
      <w:divBdr>
        <w:top w:val="none" w:sz="0" w:space="0" w:color="auto"/>
        <w:left w:val="none" w:sz="0" w:space="0" w:color="auto"/>
        <w:bottom w:val="none" w:sz="0" w:space="0" w:color="auto"/>
        <w:right w:val="none" w:sz="0" w:space="0" w:color="auto"/>
      </w:divBdr>
      <w:divsChild>
        <w:div w:id="582643478">
          <w:marLeft w:val="0"/>
          <w:marRight w:val="0"/>
          <w:marTop w:val="0"/>
          <w:marBottom w:val="0"/>
          <w:divBdr>
            <w:top w:val="none" w:sz="0" w:space="0" w:color="auto"/>
            <w:left w:val="none" w:sz="0" w:space="0" w:color="auto"/>
            <w:bottom w:val="none" w:sz="0" w:space="0" w:color="auto"/>
            <w:right w:val="none" w:sz="0" w:space="0" w:color="auto"/>
          </w:divBdr>
          <w:divsChild>
            <w:div w:id="2002462707">
              <w:marLeft w:val="0"/>
              <w:marRight w:val="0"/>
              <w:marTop w:val="0"/>
              <w:marBottom w:val="0"/>
              <w:divBdr>
                <w:top w:val="none" w:sz="0" w:space="0" w:color="auto"/>
                <w:left w:val="none" w:sz="0" w:space="0" w:color="auto"/>
                <w:bottom w:val="none" w:sz="0" w:space="0" w:color="auto"/>
                <w:right w:val="none" w:sz="0" w:space="0" w:color="auto"/>
              </w:divBdr>
              <w:divsChild>
                <w:div w:id="2041201732">
                  <w:marLeft w:val="0"/>
                  <w:marRight w:val="0"/>
                  <w:marTop w:val="0"/>
                  <w:marBottom w:val="0"/>
                  <w:divBdr>
                    <w:top w:val="none" w:sz="0" w:space="0" w:color="auto"/>
                    <w:left w:val="none" w:sz="0" w:space="0" w:color="auto"/>
                    <w:bottom w:val="none" w:sz="0" w:space="0" w:color="auto"/>
                    <w:right w:val="none" w:sz="0" w:space="0" w:color="auto"/>
                  </w:divBdr>
                  <w:divsChild>
                    <w:div w:id="105347771">
                      <w:marLeft w:val="0"/>
                      <w:marRight w:val="0"/>
                      <w:marTop w:val="0"/>
                      <w:marBottom w:val="0"/>
                      <w:divBdr>
                        <w:top w:val="none" w:sz="0" w:space="0" w:color="auto"/>
                        <w:left w:val="none" w:sz="0" w:space="0" w:color="auto"/>
                        <w:bottom w:val="none" w:sz="0" w:space="0" w:color="auto"/>
                        <w:right w:val="none" w:sz="0" w:space="0" w:color="auto"/>
                      </w:divBdr>
                      <w:divsChild>
                        <w:div w:id="1728990055">
                          <w:marLeft w:val="0"/>
                          <w:marRight w:val="0"/>
                          <w:marTop w:val="0"/>
                          <w:marBottom w:val="0"/>
                          <w:divBdr>
                            <w:top w:val="none" w:sz="0" w:space="0" w:color="auto"/>
                            <w:left w:val="none" w:sz="0" w:space="0" w:color="auto"/>
                            <w:bottom w:val="none" w:sz="0" w:space="0" w:color="auto"/>
                            <w:right w:val="none" w:sz="0" w:space="0" w:color="auto"/>
                          </w:divBdr>
                          <w:divsChild>
                            <w:div w:id="1454714128">
                              <w:marLeft w:val="0"/>
                              <w:marRight w:val="0"/>
                              <w:marTop w:val="0"/>
                              <w:marBottom w:val="0"/>
                              <w:divBdr>
                                <w:top w:val="none" w:sz="0" w:space="0" w:color="auto"/>
                                <w:left w:val="none" w:sz="0" w:space="0" w:color="auto"/>
                                <w:bottom w:val="none" w:sz="0" w:space="0" w:color="auto"/>
                                <w:right w:val="none" w:sz="0" w:space="0" w:color="auto"/>
                              </w:divBdr>
                            </w:div>
                          </w:divsChild>
                        </w:div>
                        <w:div w:id="1774399565">
                          <w:marLeft w:val="0"/>
                          <w:marRight w:val="0"/>
                          <w:marTop w:val="0"/>
                          <w:marBottom w:val="300"/>
                          <w:divBdr>
                            <w:top w:val="none" w:sz="0" w:space="0" w:color="auto"/>
                            <w:left w:val="none" w:sz="0" w:space="0" w:color="auto"/>
                            <w:bottom w:val="none" w:sz="0" w:space="0" w:color="auto"/>
                            <w:right w:val="none" w:sz="0" w:space="0" w:color="auto"/>
                          </w:divBdr>
                          <w:divsChild>
                            <w:div w:id="148327839">
                              <w:marLeft w:val="0"/>
                              <w:marRight w:val="0"/>
                              <w:marTop w:val="0"/>
                              <w:marBottom w:val="0"/>
                              <w:divBdr>
                                <w:top w:val="none" w:sz="0" w:space="0" w:color="auto"/>
                                <w:left w:val="none" w:sz="0" w:space="0" w:color="auto"/>
                                <w:bottom w:val="none" w:sz="0" w:space="0" w:color="auto"/>
                                <w:right w:val="none" w:sz="0" w:space="0" w:color="auto"/>
                              </w:divBdr>
                              <w:divsChild>
                                <w:div w:id="1730611768">
                                  <w:marLeft w:val="0"/>
                                  <w:marRight w:val="0"/>
                                  <w:marTop w:val="0"/>
                                  <w:marBottom w:val="0"/>
                                  <w:divBdr>
                                    <w:top w:val="none" w:sz="0" w:space="0" w:color="auto"/>
                                    <w:left w:val="none" w:sz="0" w:space="0" w:color="auto"/>
                                    <w:bottom w:val="none" w:sz="0" w:space="0" w:color="auto"/>
                                    <w:right w:val="none" w:sz="0" w:space="0" w:color="auto"/>
                                  </w:divBdr>
                                  <w:divsChild>
                                    <w:div w:id="1271276521">
                                      <w:marLeft w:val="0"/>
                                      <w:marRight w:val="0"/>
                                      <w:marTop w:val="0"/>
                                      <w:marBottom w:val="0"/>
                                      <w:divBdr>
                                        <w:top w:val="none" w:sz="0" w:space="0" w:color="auto"/>
                                        <w:left w:val="none" w:sz="0" w:space="0" w:color="auto"/>
                                        <w:bottom w:val="none" w:sz="0" w:space="0" w:color="auto"/>
                                        <w:right w:val="none" w:sz="0" w:space="0" w:color="auto"/>
                                      </w:divBdr>
                                    </w:div>
                                    <w:div w:id="892161828">
                                      <w:marLeft w:val="0"/>
                                      <w:marRight w:val="0"/>
                                      <w:marTop w:val="0"/>
                                      <w:marBottom w:val="0"/>
                                      <w:divBdr>
                                        <w:top w:val="none" w:sz="0" w:space="0" w:color="auto"/>
                                        <w:left w:val="none" w:sz="0" w:space="0" w:color="auto"/>
                                        <w:bottom w:val="none" w:sz="0" w:space="0" w:color="auto"/>
                                        <w:right w:val="none" w:sz="0" w:space="0" w:color="auto"/>
                                      </w:divBdr>
                                    </w:div>
                                    <w:div w:id="1118990994">
                                      <w:marLeft w:val="0"/>
                                      <w:marRight w:val="0"/>
                                      <w:marTop w:val="0"/>
                                      <w:marBottom w:val="0"/>
                                      <w:divBdr>
                                        <w:top w:val="none" w:sz="0" w:space="0" w:color="auto"/>
                                        <w:left w:val="none" w:sz="0" w:space="0" w:color="auto"/>
                                        <w:bottom w:val="none" w:sz="0" w:space="0" w:color="auto"/>
                                        <w:right w:val="none" w:sz="0" w:space="0" w:color="auto"/>
                                      </w:divBdr>
                                    </w:div>
                                    <w:div w:id="14775476">
                                      <w:marLeft w:val="0"/>
                                      <w:marRight w:val="0"/>
                                      <w:marTop w:val="0"/>
                                      <w:marBottom w:val="0"/>
                                      <w:divBdr>
                                        <w:top w:val="none" w:sz="0" w:space="0" w:color="auto"/>
                                        <w:left w:val="none" w:sz="0" w:space="0" w:color="auto"/>
                                        <w:bottom w:val="none" w:sz="0" w:space="0" w:color="auto"/>
                                        <w:right w:val="none" w:sz="0" w:space="0" w:color="auto"/>
                                      </w:divBdr>
                                    </w:div>
                                    <w:div w:id="1163621167">
                                      <w:marLeft w:val="0"/>
                                      <w:marRight w:val="0"/>
                                      <w:marTop w:val="0"/>
                                      <w:marBottom w:val="0"/>
                                      <w:divBdr>
                                        <w:top w:val="none" w:sz="0" w:space="0" w:color="auto"/>
                                        <w:left w:val="none" w:sz="0" w:space="0" w:color="auto"/>
                                        <w:bottom w:val="none" w:sz="0" w:space="0" w:color="auto"/>
                                        <w:right w:val="none" w:sz="0" w:space="0" w:color="auto"/>
                                      </w:divBdr>
                                    </w:div>
                                    <w:div w:id="17587542">
                                      <w:marLeft w:val="0"/>
                                      <w:marRight w:val="0"/>
                                      <w:marTop w:val="0"/>
                                      <w:marBottom w:val="0"/>
                                      <w:divBdr>
                                        <w:top w:val="none" w:sz="0" w:space="0" w:color="auto"/>
                                        <w:left w:val="none" w:sz="0" w:space="0" w:color="auto"/>
                                        <w:bottom w:val="none" w:sz="0" w:space="0" w:color="auto"/>
                                        <w:right w:val="none" w:sz="0" w:space="0" w:color="auto"/>
                                      </w:divBdr>
                                    </w:div>
                                    <w:div w:id="12224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1967">
                              <w:marLeft w:val="0"/>
                              <w:marRight w:val="0"/>
                              <w:marTop w:val="0"/>
                              <w:marBottom w:val="0"/>
                              <w:divBdr>
                                <w:top w:val="none" w:sz="0" w:space="0" w:color="auto"/>
                                <w:left w:val="none" w:sz="0" w:space="0" w:color="auto"/>
                                <w:bottom w:val="none" w:sz="0" w:space="0" w:color="auto"/>
                                <w:right w:val="none" w:sz="0" w:space="0" w:color="auto"/>
                              </w:divBdr>
                              <w:divsChild>
                                <w:div w:id="1540825885">
                                  <w:marLeft w:val="0"/>
                                  <w:marRight w:val="0"/>
                                  <w:marTop w:val="0"/>
                                  <w:marBottom w:val="0"/>
                                  <w:divBdr>
                                    <w:top w:val="none" w:sz="0" w:space="0" w:color="auto"/>
                                    <w:left w:val="none" w:sz="0" w:space="0" w:color="auto"/>
                                    <w:bottom w:val="none" w:sz="0" w:space="0" w:color="auto"/>
                                    <w:right w:val="none" w:sz="0" w:space="0" w:color="auto"/>
                                  </w:divBdr>
                                  <w:divsChild>
                                    <w:div w:id="1670016078">
                                      <w:marLeft w:val="0"/>
                                      <w:marRight w:val="0"/>
                                      <w:marTop w:val="0"/>
                                      <w:marBottom w:val="0"/>
                                      <w:divBdr>
                                        <w:top w:val="none" w:sz="0" w:space="0" w:color="auto"/>
                                        <w:left w:val="none" w:sz="0" w:space="0" w:color="auto"/>
                                        <w:bottom w:val="none" w:sz="0" w:space="0" w:color="auto"/>
                                        <w:right w:val="none" w:sz="0" w:space="0" w:color="auto"/>
                                      </w:divBdr>
                                    </w:div>
                                    <w:div w:id="199048917">
                                      <w:marLeft w:val="0"/>
                                      <w:marRight w:val="0"/>
                                      <w:marTop w:val="0"/>
                                      <w:marBottom w:val="0"/>
                                      <w:divBdr>
                                        <w:top w:val="none" w:sz="0" w:space="0" w:color="auto"/>
                                        <w:left w:val="none" w:sz="0" w:space="0" w:color="auto"/>
                                        <w:bottom w:val="none" w:sz="0" w:space="0" w:color="auto"/>
                                        <w:right w:val="none" w:sz="0" w:space="0" w:color="auto"/>
                                      </w:divBdr>
                                    </w:div>
                                    <w:div w:id="421099339">
                                      <w:marLeft w:val="0"/>
                                      <w:marRight w:val="0"/>
                                      <w:marTop w:val="0"/>
                                      <w:marBottom w:val="0"/>
                                      <w:divBdr>
                                        <w:top w:val="none" w:sz="0" w:space="0" w:color="auto"/>
                                        <w:left w:val="none" w:sz="0" w:space="0" w:color="auto"/>
                                        <w:bottom w:val="none" w:sz="0" w:space="0" w:color="auto"/>
                                        <w:right w:val="none" w:sz="0" w:space="0" w:color="auto"/>
                                      </w:divBdr>
                                    </w:div>
                                    <w:div w:id="303119686">
                                      <w:marLeft w:val="0"/>
                                      <w:marRight w:val="0"/>
                                      <w:marTop w:val="0"/>
                                      <w:marBottom w:val="0"/>
                                      <w:divBdr>
                                        <w:top w:val="none" w:sz="0" w:space="0" w:color="auto"/>
                                        <w:left w:val="none" w:sz="0" w:space="0" w:color="auto"/>
                                        <w:bottom w:val="none" w:sz="0" w:space="0" w:color="auto"/>
                                        <w:right w:val="none" w:sz="0" w:space="0" w:color="auto"/>
                                      </w:divBdr>
                                    </w:div>
                                    <w:div w:id="863253779">
                                      <w:marLeft w:val="0"/>
                                      <w:marRight w:val="0"/>
                                      <w:marTop w:val="0"/>
                                      <w:marBottom w:val="0"/>
                                      <w:divBdr>
                                        <w:top w:val="none" w:sz="0" w:space="0" w:color="auto"/>
                                        <w:left w:val="none" w:sz="0" w:space="0" w:color="auto"/>
                                        <w:bottom w:val="none" w:sz="0" w:space="0" w:color="auto"/>
                                        <w:right w:val="none" w:sz="0" w:space="0" w:color="auto"/>
                                      </w:divBdr>
                                    </w:div>
                                    <w:div w:id="944849128">
                                      <w:marLeft w:val="0"/>
                                      <w:marRight w:val="0"/>
                                      <w:marTop w:val="0"/>
                                      <w:marBottom w:val="0"/>
                                      <w:divBdr>
                                        <w:top w:val="none" w:sz="0" w:space="0" w:color="auto"/>
                                        <w:left w:val="none" w:sz="0" w:space="0" w:color="auto"/>
                                        <w:bottom w:val="none" w:sz="0" w:space="0" w:color="auto"/>
                                        <w:right w:val="none" w:sz="0" w:space="0" w:color="auto"/>
                                      </w:divBdr>
                                    </w:div>
                                    <w:div w:id="5237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73470">
                          <w:marLeft w:val="0"/>
                          <w:marRight w:val="0"/>
                          <w:marTop w:val="0"/>
                          <w:marBottom w:val="0"/>
                          <w:divBdr>
                            <w:top w:val="none" w:sz="0" w:space="0" w:color="auto"/>
                            <w:left w:val="none" w:sz="0" w:space="0" w:color="auto"/>
                            <w:bottom w:val="none" w:sz="0" w:space="0" w:color="auto"/>
                            <w:right w:val="none" w:sz="0" w:space="0" w:color="auto"/>
                          </w:divBdr>
                        </w:div>
                        <w:div w:id="1324358492">
                          <w:marLeft w:val="0"/>
                          <w:marRight w:val="0"/>
                          <w:marTop w:val="0"/>
                          <w:marBottom w:val="0"/>
                          <w:divBdr>
                            <w:top w:val="none" w:sz="0" w:space="0" w:color="auto"/>
                            <w:left w:val="none" w:sz="0" w:space="0" w:color="auto"/>
                            <w:bottom w:val="none" w:sz="0" w:space="0" w:color="auto"/>
                            <w:right w:val="none" w:sz="0" w:space="0" w:color="auto"/>
                          </w:divBdr>
                        </w:div>
                        <w:div w:id="704138801">
                          <w:marLeft w:val="0"/>
                          <w:marRight w:val="0"/>
                          <w:marTop w:val="0"/>
                          <w:marBottom w:val="0"/>
                          <w:divBdr>
                            <w:top w:val="none" w:sz="0" w:space="0" w:color="auto"/>
                            <w:left w:val="none" w:sz="0" w:space="0" w:color="auto"/>
                            <w:bottom w:val="none" w:sz="0" w:space="0" w:color="auto"/>
                            <w:right w:val="none" w:sz="0" w:space="0" w:color="auto"/>
                          </w:divBdr>
                        </w:div>
                        <w:div w:id="1198199572">
                          <w:marLeft w:val="0"/>
                          <w:marRight w:val="0"/>
                          <w:marTop w:val="0"/>
                          <w:marBottom w:val="0"/>
                          <w:divBdr>
                            <w:top w:val="none" w:sz="0" w:space="0" w:color="auto"/>
                            <w:left w:val="none" w:sz="0" w:space="0" w:color="auto"/>
                            <w:bottom w:val="none" w:sz="0" w:space="0" w:color="auto"/>
                            <w:right w:val="none" w:sz="0" w:space="0" w:color="auto"/>
                          </w:divBdr>
                        </w:div>
                        <w:div w:id="2041740221">
                          <w:marLeft w:val="0"/>
                          <w:marRight w:val="0"/>
                          <w:marTop w:val="0"/>
                          <w:marBottom w:val="0"/>
                          <w:divBdr>
                            <w:top w:val="none" w:sz="0" w:space="0" w:color="auto"/>
                            <w:left w:val="none" w:sz="0" w:space="0" w:color="auto"/>
                            <w:bottom w:val="none" w:sz="0" w:space="0" w:color="auto"/>
                            <w:right w:val="none" w:sz="0" w:space="0" w:color="auto"/>
                          </w:divBdr>
                        </w:div>
                        <w:div w:id="687103497">
                          <w:marLeft w:val="0"/>
                          <w:marRight w:val="0"/>
                          <w:marTop w:val="0"/>
                          <w:marBottom w:val="0"/>
                          <w:divBdr>
                            <w:top w:val="none" w:sz="0" w:space="0" w:color="auto"/>
                            <w:left w:val="none" w:sz="0" w:space="0" w:color="auto"/>
                            <w:bottom w:val="none" w:sz="0" w:space="0" w:color="auto"/>
                            <w:right w:val="none" w:sz="0" w:space="0" w:color="auto"/>
                          </w:divBdr>
                        </w:div>
                        <w:div w:id="563028657">
                          <w:marLeft w:val="0"/>
                          <w:marRight w:val="0"/>
                          <w:marTop w:val="0"/>
                          <w:marBottom w:val="0"/>
                          <w:divBdr>
                            <w:top w:val="none" w:sz="0" w:space="0" w:color="auto"/>
                            <w:left w:val="none" w:sz="0" w:space="0" w:color="auto"/>
                            <w:bottom w:val="none" w:sz="0" w:space="0" w:color="auto"/>
                            <w:right w:val="none" w:sz="0" w:space="0" w:color="auto"/>
                          </w:divBdr>
                        </w:div>
                        <w:div w:id="2022927463">
                          <w:marLeft w:val="0"/>
                          <w:marRight w:val="0"/>
                          <w:marTop w:val="0"/>
                          <w:marBottom w:val="0"/>
                          <w:divBdr>
                            <w:top w:val="none" w:sz="0" w:space="0" w:color="auto"/>
                            <w:left w:val="none" w:sz="0" w:space="0" w:color="auto"/>
                            <w:bottom w:val="none" w:sz="0" w:space="0" w:color="auto"/>
                            <w:right w:val="none" w:sz="0" w:space="0" w:color="auto"/>
                          </w:divBdr>
                        </w:div>
                        <w:div w:id="1293748690">
                          <w:marLeft w:val="0"/>
                          <w:marRight w:val="0"/>
                          <w:marTop w:val="0"/>
                          <w:marBottom w:val="0"/>
                          <w:divBdr>
                            <w:top w:val="none" w:sz="0" w:space="0" w:color="auto"/>
                            <w:left w:val="none" w:sz="0" w:space="0" w:color="auto"/>
                            <w:bottom w:val="none" w:sz="0" w:space="0" w:color="auto"/>
                            <w:right w:val="none" w:sz="0" w:space="0" w:color="auto"/>
                          </w:divBdr>
                        </w:div>
                        <w:div w:id="1243904810">
                          <w:marLeft w:val="0"/>
                          <w:marRight w:val="0"/>
                          <w:marTop w:val="0"/>
                          <w:marBottom w:val="0"/>
                          <w:divBdr>
                            <w:top w:val="none" w:sz="0" w:space="0" w:color="auto"/>
                            <w:left w:val="none" w:sz="0" w:space="0" w:color="auto"/>
                            <w:bottom w:val="none" w:sz="0" w:space="0" w:color="auto"/>
                            <w:right w:val="none" w:sz="0" w:space="0" w:color="auto"/>
                          </w:divBdr>
                        </w:div>
                        <w:div w:id="907377369">
                          <w:marLeft w:val="0"/>
                          <w:marRight w:val="0"/>
                          <w:marTop w:val="0"/>
                          <w:marBottom w:val="0"/>
                          <w:divBdr>
                            <w:top w:val="none" w:sz="0" w:space="0" w:color="auto"/>
                            <w:left w:val="none" w:sz="0" w:space="0" w:color="auto"/>
                            <w:bottom w:val="none" w:sz="0" w:space="0" w:color="auto"/>
                            <w:right w:val="none" w:sz="0" w:space="0" w:color="auto"/>
                          </w:divBdr>
                        </w:div>
                        <w:div w:id="1518827">
                          <w:marLeft w:val="0"/>
                          <w:marRight w:val="0"/>
                          <w:marTop w:val="0"/>
                          <w:marBottom w:val="0"/>
                          <w:divBdr>
                            <w:top w:val="none" w:sz="0" w:space="0" w:color="auto"/>
                            <w:left w:val="none" w:sz="0" w:space="0" w:color="auto"/>
                            <w:bottom w:val="none" w:sz="0" w:space="0" w:color="auto"/>
                            <w:right w:val="none" w:sz="0" w:space="0" w:color="auto"/>
                          </w:divBdr>
                        </w:div>
                        <w:div w:id="913971161">
                          <w:marLeft w:val="0"/>
                          <w:marRight w:val="0"/>
                          <w:marTop w:val="0"/>
                          <w:marBottom w:val="0"/>
                          <w:divBdr>
                            <w:top w:val="none" w:sz="0" w:space="0" w:color="auto"/>
                            <w:left w:val="none" w:sz="0" w:space="0" w:color="auto"/>
                            <w:bottom w:val="none" w:sz="0" w:space="0" w:color="auto"/>
                            <w:right w:val="none" w:sz="0" w:space="0" w:color="auto"/>
                          </w:divBdr>
                        </w:div>
                        <w:div w:id="2146001562">
                          <w:marLeft w:val="0"/>
                          <w:marRight w:val="0"/>
                          <w:marTop w:val="0"/>
                          <w:marBottom w:val="0"/>
                          <w:divBdr>
                            <w:top w:val="none" w:sz="0" w:space="0" w:color="auto"/>
                            <w:left w:val="none" w:sz="0" w:space="0" w:color="auto"/>
                            <w:bottom w:val="none" w:sz="0" w:space="0" w:color="auto"/>
                            <w:right w:val="none" w:sz="0" w:space="0" w:color="auto"/>
                          </w:divBdr>
                        </w:div>
                        <w:div w:id="10809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urbanization" TargetMode="External"/><Relationship Id="rId13" Type="http://schemas.openxmlformats.org/officeDocument/2006/relationships/hyperlink" Target="http://esa.un.org/unpd/wup/Highlights/WUP2014-Highlights.pdf" TargetMode="External"/><Relationship Id="rId18" Type="http://schemas.openxmlformats.org/officeDocument/2006/relationships/hyperlink" Target="http://www.mckinsey.com/insights/urbanization/us_cities_in_the_global_economy" TargetMode="External"/><Relationship Id="rId3" Type="http://schemas.openxmlformats.org/officeDocument/2006/relationships/webSettings" Target="webSettings.xml"/><Relationship Id="rId21" Type="http://schemas.openxmlformats.org/officeDocument/2006/relationships/hyperlink" Target="http://www.mckinsey.com/insights/urbanization/urban_world_cities_and_the_rise_of_the_consuming_class" TargetMode="External"/><Relationship Id="rId7" Type="http://schemas.openxmlformats.org/officeDocument/2006/relationships/hyperlink" Target="http://www.ala.org/transforminglibraries/future/trends/urbanization" TargetMode="External"/><Relationship Id="rId12" Type="http://schemas.openxmlformats.org/officeDocument/2006/relationships/hyperlink" Target="http://www.ala.org/transforminglibraries/future/trends/urbanization" TargetMode="External"/><Relationship Id="rId17" Type="http://schemas.openxmlformats.org/officeDocument/2006/relationships/hyperlink" Target="http://ngm.nationalgeographic.com/2011/12/city-solutions/kunzig-text/1" TargetMode="External"/><Relationship Id="rId2" Type="http://schemas.openxmlformats.org/officeDocument/2006/relationships/settings" Target="settings.xml"/><Relationship Id="rId16" Type="http://schemas.openxmlformats.org/officeDocument/2006/relationships/hyperlink" Target="http://www.un.org/en/development/desa/policy/wess/wess_current/wess2013/WESS2013.pdf%5d" TargetMode="External"/><Relationship Id="rId20" Type="http://schemas.openxmlformats.org/officeDocument/2006/relationships/hyperlink" Target="http://www.newgeography.com/content/004496-urbanist-goals-will-mean-fewer-children-more-seniors-needing-government-help" TargetMode="External"/><Relationship Id="rId1" Type="http://schemas.openxmlformats.org/officeDocument/2006/relationships/styles" Target="styles.xml"/><Relationship Id="rId6" Type="http://schemas.openxmlformats.org/officeDocument/2006/relationships/hyperlink" Target="http://www.ala.org/transforminglibraries/future/trends/urbanization" TargetMode="External"/><Relationship Id="rId11" Type="http://schemas.openxmlformats.org/officeDocument/2006/relationships/hyperlink" Target="http://www.ala.org/transforminglibraries/future/trends/urbanization" TargetMode="External"/><Relationship Id="rId5" Type="http://schemas.openxmlformats.org/officeDocument/2006/relationships/hyperlink" Target="http://www.ala.org/transforminglibraries/future/trends/urbanization" TargetMode="External"/><Relationship Id="rId15" Type="http://schemas.openxmlformats.org/officeDocument/2006/relationships/hyperlink" Target="http://www.voanews.com/content/world-not-prepared-to-deal-with-rapide-urbanization/1693651.html" TargetMode="External"/><Relationship Id="rId23" Type="http://schemas.openxmlformats.org/officeDocument/2006/relationships/theme" Target="theme/theme1.xml"/><Relationship Id="rId10" Type="http://schemas.openxmlformats.org/officeDocument/2006/relationships/hyperlink" Target="http://www.ala.org/transforminglibraries/future/trends/urbanization" TargetMode="External"/><Relationship Id="rId19" Type="http://schemas.openxmlformats.org/officeDocument/2006/relationships/hyperlink" Target="http://www.theatlantic.com/magazine/archive/2014/11/the-urban-future-of-the-american-suburb/380797/" TargetMode="External"/><Relationship Id="rId4" Type="http://schemas.openxmlformats.org/officeDocument/2006/relationships/image" Target="media/image1.png"/><Relationship Id="rId9" Type="http://schemas.openxmlformats.org/officeDocument/2006/relationships/hyperlink" Target="http://www.ala.org/transforminglibraries/future/trends/urbanization" TargetMode="External"/><Relationship Id="rId14" Type="http://schemas.openxmlformats.org/officeDocument/2006/relationships/hyperlink" Target="http://www.mckinsey.com/insights/urbanization/us_cities_in_the_global_econom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4</cp:revision>
  <dcterms:created xsi:type="dcterms:W3CDTF">2015-08-29T18:05:00Z</dcterms:created>
  <dcterms:modified xsi:type="dcterms:W3CDTF">2015-08-31T17:44:00Z</dcterms:modified>
</cp:coreProperties>
</file>